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项城市辰升新型墙体材料有限公司清洁生产审核结果公示</w:t>
      </w:r>
    </w:p>
    <w:p>
      <w:pPr>
        <w:pStyle w:val="4"/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444444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项城市辰升新型墙体材料有限公司位于项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城市郑郭镇刘营行政村</w:t>
      </w:r>
      <w:r>
        <w:rPr>
          <w:rFonts w:hint="default" w:ascii="Times New Roman" w:hAnsi="Times New Roman" w:eastAsia="宋体" w:cs="Times New Roman"/>
          <w:color w:val="444444"/>
          <w:kern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公司于2013年10月注册成立，总投资1500万元，占地面积28668平方米，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公司于2013年12月编制《项城市辰升新型墙体材料有限公司年产6000万块煤矸石烧结砖建设项目环境影响报告表》，于2014年1月9日以周环审【2014】01号予以批复。公司于2016年投入建设时对原设计的直通式隧道窑改成移动式隧道窑，并将该项工艺变更纳入到验收工作，原项城市环保局于2016年12月16日，对该项目以项环验[2016]23号文予以批复。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目前企业设计产生为6000万块/a烧结砖，有原料料场一座，干燥窑一座、隧道窑一座。</w:t>
      </w:r>
      <w:r>
        <w:rPr>
          <w:rFonts w:hint="default" w:ascii="Times New Roman" w:hAnsi="Times New Roman" w:eastAsia="宋体" w:cs="Times New Roman"/>
          <w:color w:val="444444"/>
          <w:kern w:val="0"/>
          <w:sz w:val="24"/>
          <w:szCs w:val="24"/>
          <w:shd w:val="clear" w:color="auto" w:fill="FFFFFF"/>
          <w:lang w:val="en-US" w:eastAsia="zh-CN"/>
        </w:rPr>
        <w:t>主要生产工艺为：原料处理——配料搅拌——原料陈化及二次搅拌——成型及切码——干燥及焙烧——成品。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根据河南省发展和改革委员会、河南省环境保护厅关于印发《河南省清洁生产审核实施细则》的通知（豫发改环资【2018】161号）文件要求，对企业本轮审核结果进行公示。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本轮清洁生产审核历时12个月，共产生清洁生产方案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个，经过认真研究、比较、筛选，确认可行方案22个；可行的方案中基本不需要经济投资或投资额较小的无/低费方案有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19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个，投资比较大的中/高费方案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个，持续清洁生产方案1个。通过所有清洁生产方案的实施，企业主要能源指标和污染物排放指标均得到优化，企业整体清洁生产水平提高，审核后企业清洁生产水平处于国内一般水平。清洁生产审核成效显著，为企业带来了环境效益、经济效益和社会效益。本轮清洁生产审核产生可行的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个方案，截至报告完成时，方案已经全部实施完成，实施完成率达到100%，已经实施的方案总投资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22.45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万元。方案实施后产生的效益汇总如下表。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38"/>
        <w:gridCol w:w="1200"/>
        <w:gridCol w:w="1497"/>
        <w:gridCol w:w="1219"/>
        <w:gridCol w:w="2654"/>
        <w:gridCol w:w="2840"/>
        <w:gridCol w:w="1520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highlight w:val="none"/>
              </w:rPr>
              <w:t>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highlight w:val="none"/>
              </w:rPr>
              <w:t>类别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highlight w:val="none"/>
              </w:rPr>
              <w:t>投资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highlight w:val="none"/>
              </w:rPr>
              <w:t>实施期间实际取得的经济效益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highlight w:val="none"/>
              </w:rPr>
              <w:t>年度经济效益</w:t>
            </w:r>
          </w:p>
        </w:tc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highlight w:val="none"/>
              </w:rPr>
              <w:t>实施期间实际取得的环境效益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highlight w:val="none"/>
              </w:rPr>
              <w:t>年度环境效益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highlight w:val="none"/>
              </w:rPr>
              <w:t>年度效益核算的具体说明方法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highlight w:val="none"/>
              </w:rPr>
              <w:t>企业生产是否有大小月（淡旺季）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8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</w:rPr>
              <w:t>无低费方案</w:t>
            </w:r>
          </w:p>
        </w:tc>
        <w:tc>
          <w:tcPr>
            <w:tcW w:w="29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42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2.45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</w:rPr>
              <w:t>万元</w:t>
            </w:r>
          </w:p>
        </w:tc>
        <w:tc>
          <w:tcPr>
            <w:tcW w:w="52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13.015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</w:rPr>
              <w:t>万元</w:t>
            </w:r>
          </w:p>
        </w:tc>
        <w:tc>
          <w:tcPr>
            <w:tcW w:w="4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13.015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</w:rPr>
              <w:t>万元</w:t>
            </w:r>
          </w:p>
        </w:tc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节电量0.73万kWh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节电量0.73万kWh</w:t>
            </w:r>
          </w:p>
        </w:tc>
        <w:tc>
          <w:tcPr>
            <w:tcW w:w="53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</w:rPr>
              <w:t>根据方案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21"/>
                <w:szCs w:val="21"/>
                <w:highlight w:val="none"/>
              </w:rPr>
              <w:t>实施的时间长短及审核期间在全年中占比例进行计算，污染物减排量根据第三方检测报告计算</w:t>
            </w:r>
          </w:p>
        </w:tc>
        <w:tc>
          <w:tcPr>
            <w:tcW w:w="56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</w:rPr>
              <w:t>企业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eastAsia="zh-CN"/>
              </w:rPr>
              <w:t>年有效工作日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240d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8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2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52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节约用水：50t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节约用水：50t</w:t>
            </w:r>
          </w:p>
        </w:tc>
        <w:tc>
          <w:tcPr>
            <w:tcW w:w="53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8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2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52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节约用煤矸石：26.5t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节约用煤矸石：26.5t</w:t>
            </w:r>
          </w:p>
        </w:tc>
        <w:tc>
          <w:tcPr>
            <w:tcW w:w="53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8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29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42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52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43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减少SO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产生量：0.167t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减少SO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产生量：0.167t</w:t>
            </w:r>
          </w:p>
        </w:tc>
        <w:tc>
          <w:tcPr>
            <w:tcW w:w="53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8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</w:rPr>
              <w:t>中高费方案</w:t>
            </w:r>
          </w:p>
        </w:tc>
        <w:tc>
          <w:tcPr>
            <w:tcW w:w="29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2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b w:val="0"/>
                <w:b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highlight w:val="none"/>
                <w:u w:val="none"/>
              </w:rPr>
              <w:t>万元</w:t>
            </w:r>
          </w:p>
        </w:tc>
        <w:tc>
          <w:tcPr>
            <w:tcW w:w="52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4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3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减少颗粒物排放量：3t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减少颗粒物排放量：3t</w:t>
            </w:r>
          </w:p>
        </w:tc>
        <w:tc>
          <w:tcPr>
            <w:tcW w:w="53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8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</w:rPr>
              <w:t>汇总</w:t>
            </w:r>
          </w:p>
        </w:tc>
        <w:tc>
          <w:tcPr>
            <w:tcW w:w="29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42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b w:val="0"/>
                <w:b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highlight w:val="none"/>
                <w:u w:val="none"/>
                <w:lang w:val="en-US" w:eastAsia="zh-CN"/>
              </w:rPr>
              <w:t>22.45</w:t>
            </w:r>
            <w:r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highlight w:val="none"/>
                <w:u w:val="none"/>
              </w:rPr>
              <w:t>万元</w:t>
            </w:r>
          </w:p>
        </w:tc>
        <w:tc>
          <w:tcPr>
            <w:tcW w:w="52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highlight w:val="none"/>
                <w:u w:val="none"/>
                <w:lang w:val="en-US" w:eastAsia="zh-CN"/>
              </w:rPr>
              <w:t>22.45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</w:rPr>
              <w:t>万元</w:t>
            </w:r>
          </w:p>
        </w:tc>
        <w:tc>
          <w:tcPr>
            <w:tcW w:w="4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highlight w:val="none"/>
                <w:u w:val="none"/>
                <w:lang w:val="en-US" w:eastAsia="zh-CN"/>
              </w:rPr>
              <w:t>22.45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</w:rPr>
              <w:t>万元</w:t>
            </w:r>
          </w:p>
        </w:tc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节电量0.73万kWh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节电量0.73万kWh</w:t>
            </w:r>
          </w:p>
        </w:tc>
        <w:tc>
          <w:tcPr>
            <w:tcW w:w="53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8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2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52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节约用水：50t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节约用水：50t</w:t>
            </w:r>
          </w:p>
        </w:tc>
        <w:tc>
          <w:tcPr>
            <w:tcW w:w="53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8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2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52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节约用煤矸石：26.5t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节约用煤矸石：26.5t</w:t>
            </w:r>
          </w:p>
        </w:tc>
        <w:tc>
          <w:tcPr>
            <w:tcW w:w="53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8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2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52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减少SO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产生量：0.167t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减少SO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产生量：0.167t</w:t>
            </w:r>
          </w:p>
        </w:tc>
        <w:tc>
          <w:tcPr>
            <w:tcW w:w="53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8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2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52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减少颗粒物排放量：3t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val="en-US" w:eastAsia="zh-CN"/>
              </w:rPr>
              <w:t>减少颗粒物排放量：3t</w:t>
            </w:r>
          </w:p>
        </w:tc>
        <w:tc>
          <w:tcPr>
            <w:tcW w:w="53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</w:rPr>
            </w:pPr>
          </w:p>
        </w:tc>
      </w:tr>
    </w:tbl>
    <w:p>
      <w:p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MWVkZjhjZTM1ZjljNDVkNmZmYjVkYjIxYmYxMDAifQ=="/>
  </w:docVars>
  <w:rsids>
    <w:rsidRoot w:val="00000000"/>
    <w:rsid w:val="167E1999"/>
    <w:rsid w:val="1AE16539"/>
    <w:rsid w:val="1F9C6A9E"/>
    <w:rsid w:val="2CF9108B"/>
    <w:rsid w:val="32867825"/>
    <w:rsid w:val="37F32BD3"/>
    <w:rsid w:val="402F08B6"/>
    <w:rsid w:val="5DC03FA9"/>
    <w:rsid w:val="5ED66E79"/>
    <w:rsid w:val="615D71C1"/>
    <w:rsid w:val="677A01F3"/>
    <w:rsid w:val="7837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-缩进"/>
    <w:basedOn w:val="1"/>
    <w:qFormat/>
    <w:uiPriority w:val="0"/>
    <w:pPr>
      <w:spacing w:after="60"/>
      <w:ind w:firstLine="200" w:firstLineChars="200"/>
    </w:pPr>
  </w:style>
  <w:style w:type="paragraph" w:styleId="3">
    <w:name w:val="Normal Indent"/>
    <w:basedOn w:val="1"/>
    <w:next w:val="1"/>
    <w:qFormat/>
    <w:uiPriority w:val="0"/>
    <w:pPr>
      <w:ind w:firstLine="420"/>
    </w:pPr>
    <w:rPr>
      <w:rFonts w:ascii="Times New Roman" w:hAnsi="Times New Roman"/>
      <w:sz w:val="21"/>
      <w:szCs w:val="24"/>
    </w:rPr>
  </w:style>
  <w:style w:type="paragraph" w:styleId="4">
    <w:name w:val="Body Text"/>
    <w:basedOn w:val="1"/>
    <w:qFormat/>
    <w:uiPriority w:val="0"/>
    <w:pPr>
      <w:spacing w:line="500" w:lineRule="exact"/>
    </w:pPr>
    <w:rPr>
      <w:rFonts w:ascii="仿宋_GB2312" w:hAnsi="Times New Roman" w:eastAsia="楷体_GB2312"/>
      <w:kern w:val="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985</Words>
  <Characters>1158</Characters>
  <Lines>0</Lines>
  <Paragraphs>0</Paragraphs>
  <TotalTime>17</TotalTime>
  <ScaleCrop>false</ScaleCrop>
  <LinksUpToDate>false</LinksUpToDate>
  <CharactersWithSpaces>1158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123</cp:lastModifiedBy>
  <dcterms:modified xsi:type="dcterms:W3CDTF">2022-07-15T08:16:50Z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7CE1BDBEE45B4419B4BC17736C60D657</vt:lpwstr>
  </property>
</Properties>
</file>